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8084" w14:textId="77777777" w:rsidR="00775A81" w:rsidRPr="00775A81" w:rsidRDefault="00775A81" w:rsidP="00775A8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</w:pPr>
      <w:r w:rsidRPr="00775A81"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  <w:t>Комісія з соціально – економічних питань</w:t>
      </w:r>
    </w:p>
    <w:p w14:paraId="0D30089F" w14:textId="77777777" w:rsidR="00775A81" w:rsidRPr="00775A81" w:rsidRDefault="00775A81" w:rsidP="00775A81">
      <w:pPr>
        <w:shd w:val="clear" w:color="auto" w:fill="FFFFFF"/>
        <w:spacing w:before="60" w:after="60" w:line="240" w:lineRule="auto"/>
        <w:ind w:left="60" w:right="60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Голова комісії: </w:t>
      </w:r>
      <w:proofErr w:type="spellStart"/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>Єпов</w:t>
      </w:r>
      <w:proofErr w:type="spellEnd"/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 Володимир Петрович  –  голова профкому</w:t>
      </w:r>
    </w:p>
    <w:p w14:paraId="06C765E0" w14:textId="77777777" w:rsidR="00775A81" w:rsidRPr="00775A81" w:rsidRDefault="00775A81" w:rsidP="00775A81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</w:pPr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  <w:t>Основні напрямки роботи:</w:t>
      </w:r>
    </w:p>
    <w:p w14:paraId="2A9BF900" w14:textId="77777777" w:rsidR="00775A81" w:rsidRPr="00775A81" w:rsidRDefault="00775A81" w:rsidP="00775A8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Представляє профспілковий комітет при вирішенні питань перегляду або змін норм праці.</w:t>
      </w:r>
    </w:p>
    <w:p w14:paraId="3CAC3870" w14:textId="77777777" w:rsidR="00775A81" w:rsidRPr="00775A81" w:rsidRDefault="00775A81" w:rsidP="00775A8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Приймає участь в розгляді форм та систем оплати праці, тарифних сіток, розмірів надбавок, премій, винагороджень, а також інших заохочувальних виплат.</w:t>
      </w:r>
    </w:p>
    <w:p w14:paraId="35FDE672" w14:textId="77777777" w:rsidR="00775A81" w:rsidRPr="00775A81" w:rsidRDefault="00775A81" w:rsidP="00775A8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Приймає участь в рішенні соціально – економічних питань, визначення та затвердження переліку та порядку надання робітникам соціальних пільг.</w:t>
      </w:r>
    </w:p>
    <w:p w14:paraId="687E815F" w14:textId="77777777" w:rsidR="00775A81" w:rsidRPr="00775A81" w:rsidRDefault="00775A81" w:rsidP="00775A8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Співпрацює по питанням соціально – економічного розвитку з керівниками підрозділів університету.</w:t>
      </w:r>
    </w:p>
    <w:p w14:paraId="5836112C" w14:textId="77777777" w:rsidR="00775A81" w:rsidRPr="00775A81" w:rsidRDefault="00775A81" w:rsidP="00775A8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</w:pPr>
      <w:r w:rsidRPr="00775A81"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  <w:t>Комісія з організаційно – масової роботи та медичного страхування</w:t>
      </w:r>
    </w:p>
    <w:p w14:paraId="2D3DA1E6" w14:textId="77777777" w:rsidR="00775A81" w:rsidRPr="00775A81" w:rsidRDefault="00775A81" w:rsidP="00775A81">
      <w:pPr>
        <w:shd w:val="clear" w:color="auto" w:fill="FFFFFF"/>
        <w:spacing w:before="60" w:after="60" w:line="240" w:lineRule="auto"/>
        <w:ind w:left="60" w:right="60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Голова комісії: </w:t>
      </w:r>
      <w:proofErr w:type="spellStart"/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>Андрашко</w:t>
      </w:r>
      <w:proofErr w:type="spellEnd"/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 Людмила Євгенівна  </w:t>
      </w:r>
    </w:p>
    <w:p w14:paraId="3078B106" w14:textId="77777777" w:rsidR="00775A81" w:rsidRPr="00775A81" w:rsidRDefault="00775A81" w:rsidP="00775A81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</w:pPr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  <w:t>Основні напрямки роботи:</w:t>
      </w:r>
    </w:p>
    <w:p w14:paraId="212BFD10" w14:textId="77777777" w:rsidR="00775A81" w:rsidRPr="00775A81" w:rsidRDefault="00775A81" w:rsidP="00775A8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Підготовки планів роботи профспілкового комітету, планів навчання профспілкового активу.</w:t>
      </w:r>
    </w:p>
    <w:p w14:paraId="2F980609" w14:textId="77777777" w:rsidR="00775A81" w:rsidRPr="00775A81" w:rsidRDefault="00775A81" w:rsidP="00775A8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Підготовка регламенту роботи профспілкового комітету, контроль за його виконанням.</w:t>
      </w:r>
    </w:p>
    <w:p w14:paraId="762C5C16" w14:textId="77777777" w:rsidR="00775A81" w:rsidRPr="00775A81" w:rsidRDefault="00775A81" w:rsidP="00775A8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Контроль за виконанням планів роботи комісій профкому.</w:t>
      </w:r>
    </w:p>
    <w:p w14:paraId="1ED5A983" w14:textId="77777777" w:rsidR="00775A81" w:rsidRPr="00775A81" w:rsidRDefault="00775A81" w:rsidP="00775A8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Надання методичної допомоги головам та заступникам голів цехкомів по організації профспілкової роботи.</w:t>
      </w:r>
    </w:p>
    <w:p w14:paraId="05D4C143" w14:textId="77777777" w:rsidR="00775A81" w:rsidRPr="00775A81" w:rsidRDefault="00775A81" w:rsidP="00775A8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Виконання контролю за надходженням профспілкових внесків, проведення аналізу за їх надходженням.</w:t>
      </w:r>
    </w:p>
    <w:p w14:paraId="4E06E36F" w14:textId="77777777" w:rsidR="00775A81" w:rsidRPr="00775A81" w:rsidRDefault="00775A81" w:rsidP="00775A8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Проводить роботу по оздоровленню співробітників університету та її дітей.</w:t>
      </w:r>
    </w:p>
    <w:p w14:paraId="794FE6B9" w14:textId="77777777" w:rsidR="0045783F" w:rsidRDefault="0045783F" w:rsidP="0045783F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14:paraId="09533967" w14:textId="77777777" w:rsidR="00866274" w:rsidRPr="00866274" w:rsidRDefault="00866274" w:rsidP="0086627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</w:pPr>
      <w:r w:rsidRPr="00866274"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  <w:t>Комісія з виборчої роботи та огляду – конкурсу «Вибір року»</w:t>
      </w:r>
    </w:p>
    <w:p w14:paraId="58CDD100" w14:textId="77777777" w:rsidR="00866274" w:rsidRPr="00866274" w:rsidRDefault="00866274" w:rsidP="00866274">
      <w:pPr>
        <w:shd w:val="clear" w:color="auto" w:fill="FFFFFF"/>
        <w:spacing w:before="60" w:after="60" w:line="240" w:lineRule="auto"/>
        <w:ind w:left="60" w:right="60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</w:pPr>
      <w:r w:rsidRPr="00866274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>Голова комісії:</w:t>
      </w:r>
      <w:r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>Айтов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 Спартак Шалвович</w:t>
      </w:r>
    </w:p>
    <w:p w14:paraId="6AD7C9C2" w14:textId="77777777" w:rsidR="00866274" w:rsidRPr="00866274" w:rsidRDefault="00866274" w:rsidP="00866274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</w:pPr>
      <w:r w:rsidRPr="00866274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  <w:t>Основні напрямки роботи:</w:t>
      </w:r>
    </w:p>
    <w:p w14:paraId="736412BB" w14:textId="77777777" w:rsidR="00866274" w:rsidRPr="00866274" w:rsidRDefault="00866274" w:rsidP="00866274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866274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Розробляє положення, організовує і проводить огляд – конкурс «Вибір року», також підводить підсумки конкурсу.</w:t>
      </w:r>
    </w:p>
    <w:p w14:paraId="612F887E" w14:textId="77777777" w:rsidR="00866274" w:rsidRPr="00866274" w:rsidRDefault="00866274" w:rsidP="00866274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866274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Готує проект наказу про нагородження переможців конкурсу.</w:t>
      </w:r>
    </w:p>
    <w:p w14:paraId="77942DA6" w14:textId="77777777" w:rsidR="00866274" w:rsidRPr="00866274" w:rsidRDefault="00866274" w:rsidP="00866274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866274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Контролює навантаження викладачів згідно діючого законодавства.</w:t>
      </w:r>
    </w:p>
    <w:p w14:paraId="0AA83E62" w14:textId="77777777" w:rsidR="00866274" w:rsidRPr="00866274" w:rsidRDefault="00866274" w:rsidP="00866274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866274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Розроблює заходи щодо зміцнення виконавчої та трудової дисципліни профспілковим активом та співробітниками університету.</w:t>
      </w:r>
    </w:p>
    <w:p w14:paraId="736DD97D" w14:textId="77777777" w:rsidR="00866274" w:rsidRPr="00866274" w:rsidRDefault="00866274" w:rsidP="00866274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866274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Проводить роботу щодо економії та енергозбереження.</w:t>
      </w:r>
    </w:p>
    <w:p w14:paraId="583D90D6" w14:textId="77777777" w:rsidR="00866274" w:rsidRPr="0045783F" w:rsidRDefault="00866274" w:rsidP="00866274">
      <w:p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</w:p>
    <w:p w14:paraId="4CEA4878" w14:textId="77777777" w:rsidR="0045783F" w:rsidRPr="00775A81" w:rsidRDefault="0045783F" w:rsidP="0045783F">
      <w:p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</w:p>
    <w:p w14:paraId="0C7FD176" w14:textId="77777777" w:rsidR="00775A81" w:rsidRPr="00775A81" w:rsidRDefault="00775A81" w:rsidP="00775A8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</w:pPr>
      <w:r w:rsidRPr="00775A81"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  <w:t>Комісія з охорони праці і громадського контролю</w:t>
      </w:r>
    </w:p>
    <w:p w14:paraId="1E934528" w14:textId="0CB2DFEC" w:rsidR="00775A81" w:rsidRPr="00775A81" w:rsidRDefault="00775A81" w:rsidP="00775A81">
      <w:pPr>
        <w:shd w:val="clear" w:color="auto" w:fill="FFFFFF"/>
        <w:spacing w:before="60" w:after="60" w:line="240" w:lineRule="auto"/>
        <w:ind w:left="60" w:right="60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Голова комісії: </w:t>
      </w:r>
      <w:r w:rsidR="0035590C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>Кільовий Валентин Петрович</w:t>
      </w:r>
    </w:p>
    <w:p w14:paraId="12D0C63B" w14:textId="77777777" w:rsidR="00775A81" w:rsidRPr="00775A81" w:rsidRDefault="00775A81" w:rsidP="00775A81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</w:pPr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  <w:t>Основні напрямки роботи:</w:t>
      </w:r>
    </w:p>
    <w:p w14:paraId="6E518FD6" w14:textId="77777777" w:rsidR="00775A81" w:rsidRPr="00775A81" w:rsidRDefault="00775A81" w:rsidP="00775A8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Організація контролю над умовами і охороною праці. Внесення пропозицій до керівництва університету по їх удосконаленню.</w:t>
      </w:r>
    </w:p>
    <w:p w14:paraId="4A07ECBE" w14:textId="77777777" w:rsidR="00775A81" w:rsidRPr="00775A81" w:rsidRDefault="00775A81" w:rsidP="00775A8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Спільно з відділом охорони праці виконує навчання працівників відповідальних за охорону праці.</w:t>
      </w:r>
    </w:p>
    <w:p w14:paraId="2D12135C" w14:textId="77777777" w:rsidR="00775A81" w:rsidRPr="00775A81" w:rsidRDefault="00775A81" w:rsidP="00775A8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Готує питання на розгляд профкому по питанням охорони праці.</w:t>
      </w:r>
    </w:p>
    <w:p w14:paraId="297D7E33" w14:textId="77777777" w:rsidR="00775A81" w:rsidRPr="00775A81" w:rsidRDefault="00775A81" w:rsidP="00775A8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Виконує контроль за відвідуванням плавального басейну співробітниками університету.</w:t>
      </w:r>
    </w:p>
    <w:p w14:paraId="4E5F32D5" w14:textId="77777777" w:rsidR="00775A81" w:rsidRPr="00775A81" w:rsidRDefault="00775A81" w:rsidP="00775A8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Проводить консультації для співробітників університету по захисту їх прав як споживачів.</w:t>
      </w:r>
    </w:p>
    <w:p w14:paraId="352DFA15" w14:textId="77777777" w:rsidR="00775A81" w:rsidRPr="00775A81" w:rsidRDefault="00775A81" w:rsidP="00775A8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Виконує контроль якості послуг, які надаються співробітникам університету приватними підприємствами на основі оренди приміщень університету.</w:t>
      </w:r>
    </w:p>
    <w:p w14:paraId="3FDFD644" w14:textId="77777777" w:rsidR="00775A81" w:rsidRDefault="00775A81" w:rsidP="00775A81">
      <w:p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</w:p>
    <w:p w14:paraId="06E8A480" w14:textId="77777777" w:rsidR="0035590C" w:rsidRDefault="0035590C" w:rsidP="00775A81">
      <w:p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</w:p>
    <w:p w14:paraId="39181E72" w14:textId="77777777" w:rsidR="0035590C" w:rsidRDefault="0035590C" w:rsidP="00775A81">
      <w:p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</w:p>
    <w:p w14:paraId="670518A2" w14:textId="77777777" w:rsidR="0035590C" w:rsidRDefault="0035590C" w:rsidP="00775A81">
      <w:p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</w:p>
    <w:p w14:paraId="0B072E5A" w14:textId="77777777" w:rsidR="0035590C" w:rsidRPr="0035590C" w:rsidRDefault="0035590C" w:rsidP="00775A81">
      <w:p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</w:p>
    <w:p w14:paraId="092BB1FE" w14:textId="77777777" w:rsidR="00775A81" w:rsidRPr="00775A81" w:rsidRDefault="00775A81" w:rsidP="00775A81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695C"/>
          <w:lang w:val="uk-UA"/>
        </w:rPr>
      </w:pPr>
      <w:r w:rsidRPr="00775A81">
        <w:rPr>
          <w:rFonts w:ascii="Arial" w:hAnsi="Arial" w:cs="Arial"/>
          <w:color w:val="111111"/>
          <w:sz w:val="19"/>
          <w:szCs w:val="19"/>
          <w:lang w:val="uk-UA"/>
        </w:rPr>
        <w:lastRenderedPageBreak/>
        <w:t>.</w:t>
      </w:r>
      <w:r w:rsidRPr="00775A81">
        <w:rPr>
          <w:rFonts w:ascii="Arial" w:hAnsi="Arial" w:cs="Arial"/>
          <w:b w:val="0"/>
          <w:bCs w:val="0"/>
          <w:color w:val="00695C"/>
          <w:lang w:val="uk-UA"/>
        </w:rPr>
        <w:t xml:space="preserve"> Комісія спортивно – масової роботи</w:t>
      </w:r>
    </w:p>
    <w:p w14:paraId="6C581518" w14:textId="77777777" w:rsidR="00775A81" w:rsidRPr="00775A81" w:rsidRDefault="00775A81" w:rsidP="00775A81">
      <w:pPr>
        <w:shd w:val="clear" w:color="auto" w:fill="FFFFFF"/>
        <w:spacing w:before="60" w:after="60" w:line="240" w:lineRule="auto"/>
        <w:ind w:left="60" w:right="60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Голова комісії: </w:t>
      </w:r>
      <w:r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Андрющенко Вадим </w:t>
      </w:r>
      <w:r w:rsidR="0045783F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>Олександрович</w:t>
      </w:r>
    </w:p>
    <w:p w14:paraId="0A2E1FED" w14:textId="77777777" w:rsidR="00775A81" w:rsidRPr="00775A81" w:rsidRDefault="00775A81" w:rsidP="00775A81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</w:pPr>
      <w:r w:rsidRPr="00775A81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  <w:t>Основні напрямки роботи:</w:t>
      </w:r>
    </w:p>
    <w:p w14:paraId="268B7149" w14:textId="77777777" w:rsidR="00775A81" w:rsidRPr="00775A81" w:rsidRDefault="00775A81" w:rsidP="00775A8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Організація груп здоров’я для співробітників університету.</w:t>
      </w:r>
    </w:p>
    <w:p w14:paraId="4E85BB1C" w14:textId="77777777" w:rsidR="00775A81" w:rsidRPr="00775A81" w:rsidRDefault="00775A81" w:rsidP="00775A8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Організація і забезпечення спортивних команд університету для участі в змаганнях.</w:t>
      </w:r>
    </w:p>
    <w:p w14:paraId="7B6806D9" w14:textId="77777777" w:rsidR="00775A81" w:rsidRPr="00775A81" w:rsidRDefault="00775A81" w:rsidP="00775A8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Контроль за забезпеченням спортивним обладнанням спорткомплексу .</w:t>
      </w:r>
    </w:p>
    <w:p w14:paraId="60DB9F54" w14:textId="77777777" w:rsidR="00775A81" w:rsidRPr="00775A81" w:rsidRDefault="00775A81" w:rsidP="00775A8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Проведення агітаційної роботи за здоровий образ життя членів профкому та профспілкового активу.</w:t>
      </w:r>
    </w:p>
    <w:p w14:paraId="647C33F4" w14:textId="77777777" w:rsidR="00775A81" w:rsidRPr="00775A81" w:rsidRDefault="00775A81" w:rsidP="00775A8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775A81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Організація спартакіади університету серед співробітників університету «Бадьорість та здоров’я».</w:t>
      </w:r>
    </w:p>
    <w:p w14:paraId="0BE1FAB3" w14:textId="77777777" w:rsidR="0045783F" w:rsidRPr="0045783F" w:rsidRDefault="0045783F" w:rsidP="004578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</w:pPr>
      <w:r w:rsidRPr="0045783F"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  <w:t>Комісія культурно – масової роботи</w:t>
      </w:r>
    </w:p>
    <w:p w14:paraId="775B5D72" w14:textId="77777777" w:rsidR="0045783F" w:rsidRPr="0045783F" w:rsidRDefault="0045783F" w:rsidP="0045783F">
      <w:pPr>
        <w:shd w:val="clear" w:color="auto" w:fill="FFFFFF"/>
        <w:spacing w:before="60" w:after="60" w:line="240" w:lineRule="auto"/>
        <w:ind w:left="60" w:right="60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</w:pPr>
      <w:r w:rsidRPr="0045783F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 xml:space="preserve">Голова комісії: </w:t>
      </w:r>
      <w:r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>Лисенко Людмила Володимирівна</w:t>
      </w:r>
    </w:p>
    <w:p w14:paraId="071CD601" w14:textId="77777777" w:rsidR="0045783F" w:rsidRPr="0045783F" w:rsidRDefault="0045783F" w:rsidP="0045783F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</w:pPr>
      <w:r w:rsidRPr="0045783F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  <w:t>Основні напрямки роботи:</w:t>
      </w:r>
    </w:p>
    <w:p w14:paraId="784A93F1" w14:textId="77777777" w:rsidR="0045783F" w:rsidRPr="0045783F" w:rsidRDefault="0045783F" w:rsidP="0045783F">
      <w:pPr>
        <w:numPr>
          <w:ilvl w:val="0"/>
          <w:numId w:val="7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45783F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Організація культурно – масових та художніх заходів.</w:t>
      </w:r>
    </w:p>
    <w:p w14:paraId="601A6B80" w14:textId="77777777" w:rsidR="0045783F" w:rsidRPr="0045783F" w:rsidRDefault="0045783F" w:rsidP="0045783F">
      <w:pPr>
        <w:numPr>
          <w:ilvl w:val="0"/>
          <w:numId w:val="7"/>
        </w:numPr>
        <w:shd w:val="clear" w:color="auto" w:fill="FFFFFF"/>
        <w:spacing w:before="60" w:after="60" w:line="240" w:lineRule="auto"/>
        <w:ind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45783F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Організовує і проводить заходи до усіх урочистих подій університету.</w:t>
      </w:r>
    </w:p>
    <w:p w14:paraId="709AFD84" w14:textId="77777777" w:rsidR="00775A81" w:rsidRPr="00775A81" w:rsidRDefault="00775A81" w:rsidP="00775A81">
      <w:p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</w:p>
    <w:p w14:paraId="04FCA000" w14:textId="77777777" w:rsidR="0045783F" w:rsidRPr="0045783F" w:rsidRDefault="0045783F" w:rsidP="004578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</w:pPr>
      <w:r w:rsidRPr="0045783F">
        <w:rPr>
          <w:rFonts w:ascii="Arial" w:eastAsia="Times New Roman" w:hAnsi="Arial" w:cs="Arial"/>
          <w:color w:val="00695C"/>
          <w:sz w:val="27"/>
          <w:szCs w:val="27"/>
          <w:lang w:val="uk-UA" w:eastAsia="ru-RU"/>
        </w:rPr>
        <w:t>Комісія з сприяння сім’ї та школи, робота з пенсіонерами та жінками</w:t>
      </w:r>
    </w:p>
    <w:p w14:paraId="6A92DAF7" w14:textId="77777777" w:rsidR="0045783F" w:rsidRPr="0045783F" w:rsidRDefault="0045783F" w:rsidP="0045783F">
      <w:pPr>
        <w:shd w:val="clear" w:color="auto" w:fill="FFFFFF"/>
        <w:spacing w:before="60" w:after="60" w:line="240" w:lineRule="auto"/>
        <w:ind w:left="60" w:right="60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</w:pPr>
      <w:r w:rsidRPr="0045783F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lang w:val="uk-UA" w:eastAsia="ru-RU"/>
        </w:rPr>
        <w:t>Голова комісії: Головата Любов Олексіївна</w:t>
      </w:r>
    </w:p>
    <w:p w14:paraId="1EE73410" w14:textId="77777777" w:rsidR="0045783F" w:rsidRPr="0045783F" w:rsidRDefault="0045783F" w:rsidP="0045783F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</w:pPr>
      <w:r w:rsidRPr="0045783F">
        <w:rPr>
          <w:rFonts w:ascii="Arial" w:eastAsia="Times New Roman" w:hAnsi="Arial" w:cs="Arial"/>
          <w:b/>
          <w:bCs/>
          <w:i/>
          <w:iCs/>
          <w:color w:val="111111"/>
          <w:sz w:val="19"/>
          <w:szCs w:val="19"/>
          <w:u w:val="single"/>
          <w:lang w:val="uk-UA" w:eastAsia="ru-RU"/>
        </w:rPr>
        <w:t>Основні напрямки роботи:</w:t>
      </w:r>
    </w:p>
    <w:p w14:paraId="26C506BB" w14:textId="77777777" w:rsidR="0045783F" w:rsidRPr="0045783F" w:rsidRDefault="0045783F" w:rsidP="0045783F">
      <w:pPr>
        <w:numPr>
          <w:ilvl w:val="0"/>
          <w:numId w:val="9"/>
        </w:numPr>
        <w:shd w:val="clear" w:color="auto" w:fill="FFFFFF"/>
        <w:spacing w:before="60" w:after="60" w:line="240" w:lineRule="auto"/>
        <w:ind w:left="360" w:right="60"/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</w:pPr>
      <w:r w:rsidRPr="0045783F">
        <w:rPr>
          <w:rFonts w:ascii="Arial" w:eastAsia="Times New Roman" w:hAnsi="Arial" w:cs="Arial"/>
          <w:color w:val="111111"/>
          <w:sz w:val="19"/>
          <w:szCs w:val="19"/>
          <w:lang w:val="uk-UA" w:eastAsia="ru-RU"/>
        </w:rPr>
        <w:t>Веде облік та здійснює допомогу малозабезпечених сімей, пенсіонерів, одиноких матерів.</w:t>
      </w:r>
    </w:p>
    <w:p w14:paraId="6FA00142" w14:textId="77777777" w:rsidR="00F11E97" w:rsidRPr="0045783F" w:rsidRDefault="00F11E97">
      <w:pPr>
        <w:rPr>
          <w:lang w:val="uk-UA"/>
        </w:rPr>
      </w:pPr>
    </w:p>
    <w:sectPr w:rsidR="00F11E97" w:rsidRPr="0045783F" w:rsidSect="0020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0DF4"/>
    <w:multiLevelType w:val="multilevel"/>
    <w:tmpl w:val="0EF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87184"/>
    <w:multiLevelType w:val="multilevel"/>
    <w:tmpl w:val="366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92929"/>
    <w:multiLevelType w:val="multilevel"/>
    <w:tmpl w:val="842A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C719A"/>
    <w:multiLevelType w:val="multilevel"/>
    <w:tmpl w:val="C218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D482A"/>
    <w:multiLevelType w:val="multilevel"/>
    <w:tmpl w:val="915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E15E4"/>
    <w:multiLevelType w:val="multilevel"/>
    <w:tmpl w:val="0D0C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949D0"/>
    <w:multiLevelType w:val="multilevel"/>
    <w:tmpl w:val="FE0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3627C"/>
    <w:multiLevelType w:val="multilevel"/>
    <w:tmpl w:val="DFFE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72BCD"/>
    <w:multiLevelType w:val="multilevel"/>
    <w:tmpl w:val="2EC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27FD9"/>
    <w:multiLevelType w:val="multilevel"/>
    <w:tmpl w:val="D7A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D1698"/>
    <w:multiLevelType w:val="multilevel"/>
    <w:tmpl w:val="F360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983052">
    <w:abstractNumId w:val="0"/>
  </w:num>
  <w:num w:numId="2" w16cid:durableId="2026858134">
    <w:abstractNumId w:val="8"/>
  </w:num>
  <w:num w:numId="3" w16cid:durableId="1051614115">
    <w:abstractNumId w:val="5"/>
  </w:num>
  <w:num w:numId="4" w16cid:durableId="453914354">
    <w:abstractNumId w:val="4"/>
  </w:num>
  <w:num w:numId="5" w16cid:durableId="1753431678">
    <w:abstractNumId w:val="2"/>
  </w:num>
  <w:num w:numId="6" w16cid:durableId="1257403493">
    <w:abstractNumId w:val="7"/>
  </w:num>
  <w:num w:numId="7" w16cid:durableId="1781795594">
    <w:abstractNumId w:val="3"/>
  </w:num>
  <w:num w:numId="8" w16cid:durableId="1412048981">
    <w:abstractNumId w:val="6"/>
  </w:num>
  <w:num w:numId="9" w16cid:durableId="775977559">
    <w:abstractNumId w:val="10"/>
  </w:num>
  <w:num w:numId="10" w16cid:durableId="1766923684">
    <w:abstractNumId w:val="9"/>
  </w:num>
  <w:num w:numId="11" w16cid:durableId="196275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A81"/>
    <w:rsid w:val="0020646C"/>
    <w:rsid w:val="0035590C"/>
    <w:rsid w:val="0045783F"/>
    <w:rsid w:val="004F47F7"/>
    <w:rsid w:val="00775A81"/>
    <w:rsid w:val="00866274"/>
    <w:rsid w:val="00A651BC"/>
    <w:rsid w:val="00F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BE7B"/>
  <w15:docId w15:val="{E6E992D9-A771-4783-8E2F-3716D94B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97"/>
  </w:style>
  <w:style w:type="paragraph" w:styleId="3">
    <w:name w:val="heading 3"/>
    <w:basedOn w:val="a"/>
    <w:link w:val="30"/>
    <w:uiPriority w:val="9"/>
    <w:qFormat/>
    <w:rsid w:val="00775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</cp:revision>
  <dcterms:created xsi:type="dcterms:W3CDTF">2023-05-31T07:33:00Z</dcterms:created>
  <dcterms:modified xsi:type="dcterms:W3CDTF">2024-04-01T11:14:00Z</dcterms:modified>
</cp:coreProperties>
</file>